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3969"/>
        <w:gridCol w:w="95"/>
      </w:tblGrid>
      <w:tr w:rsidR="00111A8A" w:rsidRPr="00320D2B" w14:paraId="6F4978B3" w14:textId="77777777" w:rsidTr="008838DD">
        <w:trPr>
          <w:gridAfter w:val="1"/>
          <w:wAfter w:w="95" w:type="dxa"/>
          <w:trHeight w:val="1550"/>
        </w:trPr>
        <w:tc>
          <w:tcPr>
            <w:tcW w:w="4395" w:type="dxa"/>
            <w:vAlign w:val="center"/>
            <w:hideMark/>
          </w:tcPr>
          <w:p w14:paraId="199E9720" w14:textId="77777777" w:rsidR="00111A8A" w:rsidRPr="00320D2B" w:rsidRDefault="00111A8A" w:rsidP="00111A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20D2B">
              <w:rPr>
                <w:rFonts w:ascii="Arial" w:hAnsi="Arial" w:cs="Arial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7A9485EA" wp14:editId="2EE25DF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167005</wp:posOffset>
                  </wp:positionV>
                  <wp:extent cx="752475" cy="771525"/>
                  <wp:effectExtent l="19050" t="0" r="9525" b="0"/>
                  <wp:wrapSquare wrapText="bothSides"/>
                  <wp:docPr id="2" name="Picture 4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14:paraId="74187346" w14:textId="77777777" w:rsidR="00111A8A" w:rsidRPr="00320D2B" w:rsidRDefault="00111A8A" w:rsidP="00111A8A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14:paraId="690B3DA9" w14:textId="77777777" w:rsidR="00111A8A" w:rsidRPr="00320D2B" w:rsidRDefault="00111A8A" w:rsidP="00111A8A">
            <w:pPr>
              <w:spacing w:after="0" w:line="240" w:lineRule="auto"/>
              <w:ind w:left="-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0D2B">
              <w:rPr>
                <w:rFonts w:ascii="Arial" w:hAnsi="Arial" w:cs="Arial"/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3D3AAAD0" wp14:editId="0EB7B340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2533650" cy="885825"/>
                  <wp:effectExtent l="19050" t="0" r="0" b="0"/>
                  <wp:wrapNone/>
                  <wp:docPr id="3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1A8A" w:rsidRPr="00320D2B" w14:paraId="77107A18" w14:textId="77777777" w:rsidTr="008838DD">
        <w:tc>
          <w:tcPr>
            <w:tcW w:w="4395" w:type="dxa"/>
            <w:vAlign w:val="center"/>
            <w:hideMark/>
          </w:tcPr>
          <w:p w14:paraId="70A851FA" w14:textId="77777777" w:rsidR="00111A8A" w:rsidRPr="00320D2B" w:rsidRDefault="00111A8A" w:rsidP="00B164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D2B">
              <w:rPr>
                <w:rFonts w:ascii="Arial" w:hAnsi="Arial" w:cs="Arial"/>
                <w:sz w:val="18"/>
                <w:szCs w:val="18"/>
              </w:rPr>
              <w:t>ΚΥΠΡΙΑΚΗ ΔΗΜΟΚΡΑΤΙΑ</w:t>
            </w:r>
          </w:p>
          <w:p w14:paraId="045DD3D8" w14:textId="77777777" w:rsidR="00111A8A" w:rsidRPr="00320D2B" w:rsidRDefault="00111A8A" w:rsidP="00B16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D2B">
              <w:rPr>
                <w:rFonts w:ascii="Arial" w:hAnsi="Arial" w:cs="Arial"/>
                <w:b/>
                <w:sz w:val="20"/>
                <w:szCs w:val="20"/>
              </w:rPr>
              <w:t>ΥΠΟΥΡΓΕΙΟ</w:t>
            </w:r>
          </w:p>
          <w:p w14:paraId="1E94A7DD" w14:textId="77777777" w:rsidR="00111A8A" w:rsidRPr="00320D2B" w:rsidRDefault="00111A8A" w:rsidP="00B16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D2B">
              <w:rPr>
                <w:rFonts w:ascii="Arial" w:hAnsi="Arial" w:cs="Arial"/>
                <w:b/>
                <w:sz w:val="20"/>
                <w:szCs w:val="20"/>
              </w:rPr>
              <w:t>ΜΕΤΑΦΟΡΩΝ, ΕΠΙΚΟΙΝΩΝΙΩΝ ΚΑΙ ΕΡΓΩΝ</w:t>
            </w:r>
          </w:p>
          <w:p w14:paraId="47F88B12" w14:textId="77777777" w:rsidR="00111A8A" w:rsidRPr="00320D2B" w:rsidRDefault="00111A8A" w:rsidP="00B16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4" w:type="dxa"/>
            <w:gridSpan w:val="3"/>
          </w:tcPr>
          <w:p w14:paraId="24FC1DD0" w14:textId="77777777" w:rsidR="00111A8A" w:rsidRPr="00320D2B" w:rsidRDefault="00111A8A" w:rsidP="00B16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539C55" w14:textId="77777777" w:rsidR="00B164F5" w:rsidRDefault="00B164F5" w:rsidP="00B164F5">
      <w:pPr>
        <w:spacing w:after="0" w:line="240" w:lineRule="auto"/>
        <w:rPr>
          <w:rFonts w:ascii="Arial" w:hAnsi="Arial" w:cs="Arial"/>
          <w:b/>
          <w:bCs/>
        </w:rPr>
      </w:pPr>
    </w:p>
    <w:p w14:paraId="732A392D" w14:textId="54224F93" w:rsidR="002A3C0B" w:rsidRDefault="002A3C0B" w:rsidP="00B164F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Αρ. </w:t>
      </w:r>
      <w:proofErr w:type="spellStart"/>
      <w:r>
        <w:rPr>
          <w:rFonts w:ascii="Arial" w:hAnsi="Arial" w:cs="Arial"/>
          <w:b/>
          <w:bCs/>
        </w:rPr>
        <w:t>Φακ</w:t>
      </w:r>
      <w:proofErr w:type="spellEnd"/>
      <w:r>
        <w:rPr>
          <w:rFonts w:ascii="Arial" w:hAnsi="Arial" w:cs="Arial"/>
          <w:b/>
          <w:bCs/>
        </w:rPr>
        <w:t>.: 12.03.001.01</w:t>
      </w:r>
    </w:p>
    <w:p w14:paraId="36A5E718" w14:textId="77777777" w:rsidR="001A7364" w:rsidRDefault="001A7364" w:rsidP="00B164F5">
      <w:pPr>
        <w:spacing w:after="0" w:line="240" w:lineRule="auto"/>
        <w:rPr>
          <w:rFonts w:ascii="Arial" w:hAnsi="Arial" w:cs="Arial"/>
          <w:b/>
          <w:bCs/>
        </w:rPr>
      </w:pPr>
    </w:p>
    <w:p w14:paraId="10454E74" w14:textId="43A1A51F" w:rsidR="00BB5485" w:rsidRPr="00320D2B" w:rsidRDefault="008B3AE5" w:rsidP="00BB54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="002E54B2">
        <w:rPr>
          <w:rFonts w:ascii="Arial" w:hAnsi="Arial" w:cs="Arial"/>
          <w:b/>
          <w:bCs/>
        </w:rPr>
        <w:t xml:space="preserve"> </w:t>
      </w:r>
      <w:r w:rsidR="003169B2">
        <w:rPr>
          <w:rFonts w:ascii="Arial" w:hAnsi="Arial" w:cs="Arial"/>
          <w:b/>
          <w:bCs/>
        </w:rPr>
        <w:t>Ιου</w:t>
      </w:r>
      <w:r w:rsidR="00731841">
        <w:rPr>
          <w:rFonts w:ascii="Arial" w:hAnsi="Arial" w:cs="Arial"/>
          <w:b/>
          <w:bCs/>
        </w:rPr>
        <w:t>λ</w:t>
      </w:r>
      <w:r w:rsidR="005C5BB0">
        <w:rPr>
          <w:rFonts w:ascii="Arial" w:hAnsi="Arial" w:cs="Arial"/>
          <w:b/>
          <w:bCs/>
        </w:rPr>
        <w:t>ίου,</w:t>
      </w:r>
      <w:r w:rsidR="00BB5485">
        <w:rPr>
          <w:rFonts w:ascii="Arial" w:hAnsi="Arial" w:cs="Arial"/>
          <w:b/>
          <w:bCs/>
        </w:rPr>
        <w:t xml:space="preserve"> 202</w:t>
      </w:r>
      <w:r w:rsidR="005C5BB0">
        <w:rPr>
          <w:rFonts w:ascii="Arial" w:hAnsi="Arial" w:cs="Arial"/>
          <w:b/>
          <w:bCs/>
        </w:rPr>
        <w:t>4</w:t>
      </w:r>
    </w:p>
    <w:p w14:paraId="4DDF7488" w14:textId="77777777" w:rsidR="002D1151" w:rsidRDefault="002D1151" w:rsidP="00BB0898">
      <w:pPr>
        <w:spacing w:after="0" w:line="240" w:lineRule="auto"/>
        <w:outlineLvl w:val="0"/>
        <w:rPr>
          <w:rFonts w:ascii="Arial" w:eastAsia="Batang" w:hAnsi="Arial" w:cs="Arial"/>
          <w:b/>
          <w:u w:val="single"/>
        </w:rPr>
      </w:pPr>
    </w:p>
    <w:p w14:paraId="10866EAF" w14:textId="21CF61B7" w:rsidR="00BB0898" w:rsidRPr="005C5BB0" w:rsidRDefault="00BB0898" w:rsidP="00BB0898">
      <w:pPr>
        <w:spacing w:after="0" w:line="240" w:lineRule="auto"/>
        <w:outlineLvl w:val="0"/>
        <w:rPr>
          <w:rFonts w:ascii="Arial" w:eastAsia="Batang" w:hAnsi="Arial" w:cs="Arial"/>
          <w:b/>
          <w:u w:val="single"/>
        </w:rPr>
      </w:pPr>
      <w:r w:rsidRPr="00BB0898">
        <w:rPr>
          <w:rFonts w:ascii="Arial" w:eastAsia="Batang" w:hAnsi="Arial" w:cs="Arial"/>
          <w:b/>
          <w:u w:val="single"/>
        </w:rPr>
        <w:t>ΜΕ ΦΑΞ</w:t>
      </w:r>
      <w:r w:rsidR="00E71FC8">
        <w:rPr>
          <w:rFonts w:ascii="Arial" w:eastAsia="Batang" w:hAnsi="Arial" w:cs="Arial"/>
          <w:b/>
          <w:u w:val="single"/>
        </w:rPr>
        <w:t xml:space="preserve"> / </w:t>
      </w:r>
      <w:r w:rsidR="00E71FC8">
        <w:rPr>
          <w:rFonts w:ascii="Arial" w:eastAsia="Batang" w:hAnsi="Arial" w:cs="Arial"/>
          <w:b/>
          <w:u w:val="single"/>
          <w:lang w:val="en-US"/>
        </w:rPr>
        <w:t>email</w:t>
      </w:r>
    </w:p>
    <w:p w14:paraId="1050EAEC" w14:textId="77777777" w:rsidR="00BB0898" w:rsidRPr="00BB0898" w:rsidRDefault="00BB0898" w:rsidP="00BB0898">
      <w:pPr>
        <w:spacing w:after="0" w:line="240" w:lineRule="auto"/>
        <w:outlineLvl w:val="0"/>
        <w:rPr>
          <w:rFonts w:ascii="Arial" w:eastAsia="Batang" w:hAnsi="Arial" w:cs="Arial"/>
          <w:b/>
          <w:u w:val="single"/>
        </w:rPr>
      </w:pPr>
    </w:p>
    <w:p w14:paraId="0B510DD2" w14:textId="77777777" w:rsidR="00BB0898" w:rsidRPr="00BB0898" w:rsidRDefault="004C151D" w:rsidP="00BB0898">
      <w:pPr>
        <w:spacing w:after="0" w:line="240" w:lineRule="auto"/>
        <w:outlineLvl w:val="0"/>
        <w:rPr>
          <w:rFonts w:ascii="Arial" w:eastAsia="Batang" w:hAnsi="Arial" w:cs="Arial"/>
        </w:rPr>
      </w:pPr>
      <w:r w:rsidRPr="00320D2B">
        <w:rPr>
          <w:rFonts w:ascii="Arial" w:eastAsia="Batang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44EE1" wp14:editId="7B32E327">
                <wp:simplePos x="0" y="0"/>
                <wp:positionH relativeFrom="column">
                  <wp:posOffset>-533823</wp:posOffset>
                </wp:positionH>
                <wp:positionV relativeFrom="paragraph">
                  <wp:posOffset>131022</wp:posOffset>
                </wp:positionV>
                <wp:extent cx="237066" cy="0"/>
                <wp:effectExtent l="0" t="0" r="298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C00E7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05pt,10.3pt" to="-23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RWtgEAAMIDAAAOAAAAZHJzL2Uyb0RvYy54bWysU8GO0zAQvSPxD5bvNGnRFhQ13UNXcEFQ&#10;sfABXmfcWLI91tg07d8zdtssAiQE4uJ47Hlv5j1PNvcn78QRKFkMvVwuWikgaBxsOPTy65d3r95K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BB0898" w:rsidRPr="00BB0898">
        <w:rPr>
          <w:rFonts w:ascii="Arial" w:eastAsia="Batang" w:hAnsi="Arial" w:cs="Arial"/>
        </w:rPr>
        <w:t>Π</w:t>
      </w:r>
      <w:r w:rsidR="006367DF" w:rsidRPr="00320D2B">
        <w:rPr>
          <w:rFonts w:ascii="Arial" w:eastAsia="Batang" w:hAnsi="Arial" w:cs="Arial"/>
        </w:rPr>
        <w:t>ίνακα</w:t>
      </w:r>
      <w:r w:rsidR="00BB5485">
        <w:rPr>
          <w:rFonts w:ascii="Arial" w:eastAsia="Batang" w:hAnsi="Arial" w:cs="Arial"/>
        </w:rPr>
        <w:t>ς</w:t>
      </w:r>
      <w:r w:rsidR="006367DF" w:rsidRPr="00320D2B">
        <w:rPr>
          <w:rFonts w:ascii="Arial" w:eastAsia="Batang" w:hAnsi="Arial" w:cs="Arial"/>
        </w:rPr>
        <w:t xml:space="preserve"> Αποδεκτών</w:t>
      </w:r>
    </w:p>
    <w:p w14:paraId="3F8BD99A" w14:textId="77777777" w:rsidR="00BB0898" w:rsidRPr="00BB0898" w:rsidRDefault="00BB0898" w:rsidP="00BB0898">
      <w:pPr>
        <w:spacing w:after="0" w:line="240" w:lineRule="auto"/>
        <w:rPr>
          <w:rFonts w:ascii="Arial" w:eastAsia="Batang" w:hAnsi="Arial" w:cs="Arial"/>
        </w:rPr>
      </w:pPr>
    </w:p>
    <w:p w14:paraId="7327B824" w14:textId="77777777" w:rsidR="00BB0898" w:rsidRPr="00BB0898" w:rsidRDefault="00BB0898" w:rsidP="00BB0898">
      <w:pPr>
        <w:spacing w:after="0" w:line="240" w:lineRule="auto"/>
        <w:rPr>
          <w:rFonts w:ascii="Arial" w:eastAsia="Batang" w:hAnsi="Arial" w:cs="Arial"/>
        </w:rPr>
      </w:pPr>
    </w:p>
    <w:p w14:paraId="55D03D0E" w14:textId="20C83277" w:rsidR="004C151D" w:rsidRDefault="004C151D" w:rsidP="0073184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55DD3">
        <w:rPr>
          <w:rFonts w:ascii="Arial" w:hAnsi="Arial" w:cs="Arial"/>
          <w:b/>
          <w:u w:val="single"/>
        </w:rPr>
        <w:t xml:space="preserve">ΕΝΗΜΕΡΩΤΙΚΟ ΔΕΛΤΙΟ </w:t>
      </w:r>
      <w:r w:rsidR="005C5BB0">
        <w:rPr>
          <w:rFonts w:ascii="Arial" w:hAnsi="Arial" w:cs="Arial"/>
          <w:b/>
          <w:u w:val="single"/>
        </w:rPr>
        <w:t>1</w:t>
      </w:r>
      <w:r w:rsidRPr="00955DD3">
        <w:rPr>
          <w:rFonts w:ascii="Arial" w:hAnsi="Arial" w:cs="Arial"/>
          <w:b/>
          <w:u w:val="single"/>
        </w:rPr>
        <w:t>/202</w:t>
      </w:r>
      <w:r w:rsidR="005C5BB0">
        <w:rPr>
          <w:rFonts w:ascii="Arial" w:hAnsi="Arial" w:cs="Arial"/>
          <w:b/>
          <w:u w:val="single"/>
        </w:rPr>
        <w:t>4</w:t>
      </w:r>
    </w:p>
    <w:p w14:paraId="3B44C43D" w14:textId="77777777" w:rsidR="00731841" w:rsidRPr="00955DD3" w:rsidRDefault="00731841" w:rsidP="0073184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0C32538" w14:textId="77777777" w:rsidR="006367DF" w:rsidRPr="006367DF" w:rsidRDefault="006367DF" w:rsidP="007318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</w:rPr>
      </w:pPr>
      <w:r w:rsidRPr="006367DF">
        <w:rPr>
          <w:rFonts w:ascii="Arial" w:eastAsia="Times New Roman" w:hAnsi="Arial" w:cs="Arial"/>
          <w:b/>
          <w:u w:val="single"/>
        </w:rPr>
        <w:t>Οι περί Ηλεκτρισμού Νόμος (Κεφ. 170) και Κανονισμοί του 1941 μέχρι 201</w:t>
      </w:r>
      <w:r w:rsidR="005C2185">
        <w:rPr>
          <w:rFonts w:ascii="Arial" w:eastAsia="Times New Roman" w:hAnsi="Arial" w:cs="Arial"/>
          <w:b/>
          <w:u w:val="single"/>
        </w:rPr>
        <w:t>9</w:t>
      </w:r>
    </w:p>
    <w:p w14:paraId="473B37E7" w14:textId="77777777" w:rsidR="00731841" w:rsidRDefault="00731841" w:rsidP="00731841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497794BC" w14:textId="13693C4E" w:rsidR="004C151D" w:rsidRPr="00320D2B" w:rsidRDefault="00731841" w:rsidP="007318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u w:val="single"/>
        </w:rPr>
        <w:t xml:space="preserve">Προσβασιμότητα πινάκων διανομής  </w:t>
      </w:r>
    </w:p>
    <w:p w14:paraId="411C4867" w14:textId="77777777" w:rsidR="00731841" w:rsidRDefault="00731841" w:rsidP="007F5592">
      <w:pPr>
        <w:spacing w:after="0"/>
        <w:ind w:left="-181"/>
        <w:jc w:val="both"/>
        <w:rPr>
          <w:rFonts w:ascii="Arial" w:hAnsi="Arial" w:cs="Arial"/>
        </w:rPr>
      </w:pPr>
    </w:p>
    <w:p w14:paraId="30A6F0C2" w14:textId="509B0C83" w:rsidR="003E71A5" w:rsidRDefault="00F46659" w:rsidP="003E71A5">
      <w:pPr>
        <w:spacing w:after="0"/>
        <w:ind w:left="-181"/>
        <w:jc w:val="both"/>
        <w:rPr>
          <w:rFonts w:ascii="Arial" w:eastAsia="Times New Roman" w:hAnsi="Arial" w:cs="Arial"/>
        </w:rPr>
      </w:pPr>
      <w:r w:rsidRPr="00320D2B">
        <w:rPr>
          <w:rFonts w:ascii="Arial" w:hAnsi="Arial" w:cs="Arial"/>
        </w:rPr>
        <w:t xml:space="preserve">Το Τμήμα Ηλεκτρομηχανολογικών Υπηρεσιών, ως η αρμόδια υπηρεσία για την εφαρμογή των προνοιών της περί Ηλεκτρισμού Νομοθεσίας, περιλαμβανομένων και των προνοιών του προτύπου </w:t>
      </w:r>
      <w:r w:rsidRPr="00320D2B">
        <w:rPr>
          <w:rFonts w:ascii="Arial" w:hAnsi="Arial" w:cs="Arial"/>
          <w:lang w:val="en-GB"/>
        </w:rPr>
        <w:t>BS</w:t>
      </w:r>
      <w:r w:rsidRPr="00320D2B">
        <w:rPr>
          <w:rFonts w:ascii="Arial" w:hAnsi="Arial" w:cs="Arial"/>
        </w:rPr>
        <w:t xml:space="preserve"> 7671:2008 (2015) – 17η Έκδοση των Κανονισμών για τις ηλεκτρολογικές εγκαταστάσεις όπως έχει καθοριστεί με το Βασικό Διάταγμα Κ.Δ.Π. 168/2017 και το Τροποποιητικό Διάταγμα Κ.Δ.Π. 58/2018 που εξέδωσε ο Υπουργός Μεταφορών</w:t>
      </w:r>
      <w:r w:rsidR="00131E3F">
        <w:rPr>
          <w:rFonts w:ascii="Arial" w:hAnsi="Arial" w:cs="Arial"/>
        </w:rPr>
        <w:t>,</w:t>
      </w:r>
      <w:r w:rsidR="00131E3F" w:rsidRPr="00131E3F">
        <w:rPr>
          <w:rFonts w:ascii="Arial" w:hAnsi="Arial" w:cs="Arial"/>
        </w:rPr>
        <w:t xml:space="preserve"> </w:t>
      </w:r>
      <w:r w:rsidR="00131E3F" w:rsidRPr="00320D2B">
        <w:rPr>
          <w:rFonts w:ascii="Arial" w:hAnsi="Arial" w:cs="Arial"/>
        </w:rPr>
        <w:t>Επικοινωνιών</w:t>
      </w:r>
      <w:r w:rsidRPr="00320D2B">
        <w:rPr>
          <w:rFonts w:ascii="Arial" w:hAnsi="Arial" w:cs="Arial"/>
        </w:rPr>
        <w:t xml:space="preserve"> και Έργων, </w:t>
      </w:r>
      <w:r w:rsidR="00731841">
        <w:rPr>
          <w:rFonts w:ascii="Arial" w:hAnsi="Arial" w:cs="Arial"/>
        </w:rPr>
        <w:t>υπενθυμίζει</w:t>
      </w:r>
      <w:r w:rsidR="00123C3A" w:rsidRPr="00123C3A">
        <w:rPr>
          <w:rFonts w:ascii="Arial" w:hAnsi="Arial" w:cs="Arial"/>
        </w:rPr>
        <w:t>,</w:t>
      </w:r>
      <w:r w:rsidRPr="00320D2B">
        <w:rPr>
          <w:rFonts w:ascii="Arial" w:hAnsi="Arial" w:cs="Arial"/>
        </w:rPr>
        <w:t xml:space="preserve"> όσους εμπλέκονται με τα θέματα που αφορούν τις ηλεκτρικές εγκαταστάσεις οι οποίες εμπίπτουν στην περί Ηλεκτρισμού Νομοθεσία</w:t>
      </w:r>
      <w:r w:rsidR="003E71A5">
        <w:rPr>
          <w:rFonts w:ascii="Arial" w:hAnsi="Arial" w:cs="Arial"/>
        </w:rPr>
        <w:t xml:space="preserve">, </w:t>
      </w:r>
      <w:r w:rsidR="00123C3A">
        <w:rPr>
          <w:rFonts w:ascii="Arial" w:hAnsi="Arial" w:cs="Arial"/>
        </w:rPr>
        <w:t xml:space="preserve">ότι σύμφωνα </w:t>
      </w:r>
      <w:r w:rsidR="003E71A5">
        <w:rPr>
          <w:rFonts w:ascii="Arial" w:hAnsi="Arial" w:cs="Arial"/>
        </w:rPr>
        <w:t>με την απαίτηση του Κανονισμού 513.1</w:t>
      </w:r>
      <w:r w:rsidR="00BA37A5">
        <w:rPr>
          <w:rFonts w:ascii="Arial" w:eastAsia="Times New Roman" w:hAnsi="Arial" w:cs="Arial"/>
        </w:rPr>
        <w:t xml:space="preserve"> </w:t>
      </w:r>
      <w:r w:rsidR="00BA37A5" w:rsidRPr="00A0392C">
        <w:rPr>
          <w:rFonts w:ascii="Arial" w:eastAsia="Times New Roman" w:hAnsi="Arial" w:cs="Arial"/>
        </w:rPr>
        <w:t>της 17</w:t>
      </w:r>
      <w:r w:rsidR="00BA37A5" w:rsidRPr="00A0392C">
        <w:rPr>
          <w:rFonts w:ascii="Arial" w:eastAsia="Times New Roman" w:hAnsi="Arial" w:cs="Arial"/>
          <w:vertAlign w:val="superscript"/>
        </w:rPr>
        <w:t>ης</w:t>
      </w:r>
      <w:r w:rsidR="00BA37A5" w:rsidRPr="00A0392C">
        <w:rPr>
          <w:rFonts w:ascii="Arial" w:eastAsia="Times New Roman" w:hAnsi="Arial" w:cs="Arial"/>
        </w:rPr>
        <w:t xml:space="preserve"> Έκδοσης των Κανονισμών</w:t>
      </w:r>
      <w:r w:rsidR="00123C3A">
        <w:rPr>
          <w:rFonts w:ascii="Arial" w:eastAsia="Times New Roman" w:hAnsi="Arial" w:cs="Arial"/>
        </w:rPr>
        <w:t xml:space="preserve">, απαιτείται </w:t>
      </w:r>
      <w:r w:rsidR="00BA37A5">
        <w:rPr>
          <w:rFonts w:ascii="Arial" w:eastAsia="Times New Roman" w:hAnsi="Arial" w:cs="Arial"/>
        </w:rPr>
        <w:t xml:space="preserve">για </w:t>
      </w:r>
      <w:r w:rsidR="00123C3A">
        <w:rPr>
          <w:rFonts w:ascii="Arial" w:eastAsia="Times New Roman" w:hAnsi="Arial" w:cs="Arial"/>
        </w:rPr>
        <w:t xml:space="preserve">εύκολη </w:t>
      </w:r>
      <w:r w:rsidR="009975AA">
        <w:rPr>
          <w:rFonts w:ascii="Arial" w:eastAsia="Times New Roman" w:hAnsi="Arial" w:cs="Arial"/>
        </w:rPr>
        <w:t>προσβασιμότητα</w:t>
      </w:r>
      <w:r w:rsidR="00123C3A">
        <w:rPr>
          <w:rFonts w:ascii="Arial" w:eastAsia="Times New Roman" w:hAnsi="Arial" w:cs="Arial"/>
        </w:rPr>
        <w:t>,</w:t>
      </w:r>
      <w:r w:rsidR="009975AA">
        <w:rPr>
          <w:rFonts w:ascii="Arial" w:eastAsia="Times New Roman" w:hAnsi="Arial" w:cs="Arial"/>
        </w:rPr>
        <w:t xml:space="preserve"> για σκοπούς λειτουργίας, ελέγχου και συντήρησης των ηλεκτρολογικών εγκαταστάσεων</w:t>
      </w:r>
      <w:r w:rsidR="003E71A5">
        <w:rPr>
          <w:rFonts w:ascii="Arial" w:eastAsia="Times New Roman" w:hAnsi="Arial" w:cs="Arial"/>
        </w:rPr>
        <w:t>.</w:t>
      </w:r>
    </w:p>
    <w:p w14:paraId="330033B9" w14:textId="77777777" w:rsidR="003E71A5" w:rsidRDefault="003E71A5" w:rsidP="003E71A5">
      <w:pPr>
        <w:spacing w:after="0"/>
        <w:ind w:left="-181"/>
        <w:jc w:val="both"/>
        <w:rPr>
          <w:rFonts w:ascii="Arial" w:eastAsia="Times New Roman" w:hAnsi="Arial" w:cs="Arial"/>
        </w:rPr>
      </w:pPr>
    </w:p>
    <w:p w14:paraId="56FDBE7D" w14:textId="5601A546" w:rsidR="00A0392C" w:rsidRPr="00A0392C" w:rsidRDefault="00B7014D" w:rsidP="003E71A5">
      <w:pPr>
        <w:spacing w:after="0"/>
        <w:ind w:left="-18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Παρακαλώ για</w:t>
      </w:r>
      <w:r w:rsidR="004962BC">
        <w:rPr>
          <w:rFonts w:ascii="Arial" w:eastAsia="Times New Roman" w:hAnsi="Arial" w:cs="Arial"/>
        </w:rPr>
        <w:t xml:space="preserve"> την πιστή εφαρμογή, αφού έχει παρατηρηθεί κατά τον έλεγχο και επιθεώρη</w:t>
      </w:r>
      <w:r w:rsidR="006178C4">
        <w:rPr>
          <w:rFonts w:ascii="Arial" w:eastAsia="Times New Roman" w:hAnsi="Arial" w:cs="Arial"/>
        </w:rPr>
        <w:t>ση ηλεκτρολογικών εγκαταστάσεων</w:t>
      </w:r>
      <w:r w:rsidR="004962BC">
        <w:rPr>
          <w:rFonts w:ascii="Arial" w:eastAsia="Times New Roman" w:hAnsi="Arial" w:cs="Arial"/>
        </w:rPr>
        <w:t xml:space="preserve"> </w:t>
      </w:r>
      <w:r w:rsidR="00FB4756">
        <w:rPr>
          <w:rFonts w:ascii="Arial" w:eastAsia="Times New Roman" w:hAnsi="Arial" w:cs="Arial"/>
        </w:rPr>
        <w:t>ότι</w:t>
      </w:r>
      <w:r w:rsidR="006178C4">
        <w:rPr>
          <w:rFonts w:ascii="Arial" w:eastAsia="Times New Roman" w:hAnsi="Arial" w:cs="Arial"/>
        </w:rPr>
        <w:t>,</w:t>
      </w:r>
      <w:r w:rsidR="00FB4756">
        <w:rPr>
          <w:rFonts w:ascii="Arial" w:eastAsia="Times New Roman" w:hAnsi="Arial" w:cs="Arial"/>
        </w:rPr>
        <w:t xml:space="preserve"> Πίνακες</w:t>
      </w:r>
      <w:r w:rsidR="00FB4756" w:rsidRPr="00FB4756">
        <w:rPr>
          <w:rFonts w:ascii="Arial" w:eastAsia="Times New Roman" w:hAnsi="Arial" w:cs="Arial"/>
        </w:rPr>
        <w:t xml:space="preserve"> Διανομής</w:t>
      </w:r>
      <w:r w:rsidR="00FB4756">
        <w:rPr>
          <w:rFonts w:ascii="Arial" w:eastAsia="Times New Roman" w:hAnsi="Arial" w:cs="Arial"/>
        </w:rPr>
        <w:t xml:space="preserve"> εγκαθίστανται</w:t>
      </w:r>
      <w:r w:rsidR="00FB4756" w:rsidRPr="00FB4756">
        <w:rPr>
          <w:rFonts w:ascii="Arial" w:eastAsia="Times New Roman" w:hAnsi="Arial" w:cs="Arial"/>
        </w:rPr>
        <w:t xml:space="preserve"> σε ντουλάπια, ερμαράκια, αποθήκες, αποχωρητήρια</w:t>
      </w:r>
      <w:r w:rsidR="006178C4">
        <w:rPr>
          <w:rFonts w:ascii="Arial" w:eastAsia="Times New Roman" w:hAnsi="Arial" w:cs="Arial"/>
        </w:rPr>
        <w:t xml:space="preserve"> κ.α.</w:t>
      </w:r>
    </w:p>
    <w:p w14:paraId="5F819E8B" w14:textId="77777777" w:rsidR="00A0392C" w:rsidRPr="00A0392C" w:rsidRDefault="00A0392C" w:rsidP="00A0392C">
      <w:pPr>
        <w:spacing w:after="0" w:line="240" w:lineRule="auto"/>
        <w:ind w:left="-142"/>
        <w:jc w:val="both"/>
        <w:rPr>
          <w:rFonts w:ascii="Arial" w:eastAsia="Times New Roman" w:hAnsi="Arial" w:cs="Arial"/>
        </w:rPr>
      </w:pPr>
    </w:p>
    <w:p w14:paraId="738D2FAC" w14:textId="77777777" w:rsidR="00A0392C" w:rsidRPr="00A0392C" w:rsidRDefault="00A0392C" w:rsidP="00A0392C">
      <w:pPr>
        <w:spacing w:after="0" w:line="276" w:lineRule="auto"/>
        <w:ind w:left="-142"/>
        <w:jc w:val="both"/>
        <w:rPr>
          <w:rFonts w:ascii="Arial" w:eastAsia="Times New Roman" w:hAnsi="Arial" w:cs="Arial"/>
        </w:rPr>
      </w:pPr>
      <w:r w:rsidRPr="00A0392C">
        <w:rPr>
          <w:rFonts w:ascii="Arial" w:eastAsia="Times New Roman" w:hAnsi="Arial" w:cs="Arial"/>
        </w:rPr>
        <w:t xml:space="preserve">Ως εκ των πιο πάνω, παρακαλώ για τη συμμόρφωση με τις σχετικές πρόνοιες των Κανονισμών. </w:t>
      </w:r>
    </w:p>
    <w:p w14:paraId="1A030D3B" w14:textId="021F56A5" w:rsidR="00C21588" w:rsidRDefault="00C21588" w:rsidP="00A0392C">
      <w:pPr>
        <w:spacing w:after="0" w:line="240" w:lineRule="auto"/>
        <w:ind w:left="-142"/>
        <w:jc w:val="both"/>
        <w:rPr>
          <w:rFonts w:ascii="Arial" w:eastAsia="Times New Roman" w:hAnsi="Arial" w:cs="Arial"/>
        </w:rPr>
      </w:pPr>
    </w:p>
    <w:sectPr w:rsidR="00C21588" w:rsidSect="001A73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5F74E" w14:textId="77777777" w:rsidR="00DA2754" w:rsidRDefault="00DA2754" w:rsidP="00F12988">
      <w:pPr>
        <w:spacing w:after="0" w:line="240" w:lineRule="auto"/>
      </w:pPr>
      <w:r>
        <w:separator/>
      </w:r>
    </w:p>
  </w:endnote>
  <w:endnote w:type="continuationSeparator" w:id="0">
    <w:p w14:paraId="3BFDE147" w14:textId="77777777" w:rsidR="00DA2754" w:rsidRDefault="00DA2754" w:rsidP="00F1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963E6" w14:textId="77777777" w:rsidR="008B3AE5" w:rsidRDefault="008B3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2948F" w14:textId="77777777" w:rsidR="00F12988" w:rsidRPr="00F12988" w:rsidRDefault="00F12988" w:rsidP="00F12988">
    <w:pPr>
      <w:pBdr>
        <w:bottom w:val="single" w:sz="6" w:space="1" w:color="auto"/>
      </w:pBdr>
      <w:spacing w:after="0" w:line="240" w:lineRule="auto"/>
      <w:rPr>
        <w:rFonts w:ascii="Tahoma" w:eastAsia="Calibri" w:hAnsi="Tahoma" w:cs="Tahoma"/>
        <w:sz w:val="12"/>
        <w:szCs w:val="12"/>
      </w:rPr>
    </w:pPr>
  </w:p>
  <w:tbl>
    <w:tblPr>
      <w:tblW w:w="9747" w:type="dxa"/>
      <w:tblLook w:val="04A0" w:firstRow="1" w:lastRow="0" w:firstColumn="1" w:lastColumn="0" w:noHBand="0" w:noVBand="1"/>
    </w:tblPr>
    <w:tblGrid>
      <w:gridCol w:w="1101"/>
      <w:gridCol w:w="1167"/>
      <w:gridCol w:w="7479"/>
    </w:tblGrid>
    <w:tr w:rsidR="00613F84" w:rsidRPr="008B3AE5" w14:paraId="506C9484" w14:textId="77777777" w:rsidTr="008838DD">
      <w:trPr>
        <w:trHeight w:val="850"/>
      </w:trPr>
      <w:tc>
        <w:tcPr>
          <w:tcW w:w="1101" w:type="dxa"/>
        </w:tcPr>
        <w:p w14:paraId="26D8F6E8" w14:textId="16131907" w:rsidR="00613F84" w:rsidRPr="00613F84" w:rsidRDefault="00613F84" w:rsidP="00613F84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1167" w:type="dxa"/>
        </w:tcPr>
        <w:p w14:paraId="6C84E03F" w14:textId="2F817FDD" w:rsidR="00613F84" w:rsidRPr="00613F84" w:rsidRDefault="00613F84" w:rsidP="00613F84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7479" w:type="dxa"/>
          <w:vMerge w:val="restart"/>
          <w:vAlign w:val="center"/>
        </w:tcPr>
        <w:p w14:paraId="409BB30B" w14:textId="77777777" w:rsidR="00613F84" w:rsidRPr="00613F84" w:rsidRDefault="00613F84" w:rsidP="00613F84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</w:rPr>
          </w:pPr>
          <w:proofErr w:type="spellStart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>Λεωφ</w:t>
          </w:r>
          <w:proofErr w:type="spellEnd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. Αγίου </w:t>
          </w:r>
          <w:proofErr w:type="spellStart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>Ιλαρίωνος</w:t>
          </w:r>
          <w:proofErr w:type="spellEnd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, </w:t>
          </w:r>
          <w:proofErr w:type="spellStart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>Καΐμακλι</w:t>
          </w:r>
          <w:proofErr w:type="spellEnd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, 1426 Λευκωσία,   </w:t>
          </w:r>
          <w:proofErr w:type="spellStart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Ταχ</w:t>
          </w:r>
          <w:proofErr w:type="spellEnd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 xml:space="preserve">. </w:t>
          </w:r>
          <w:proofErr w:type="spellStart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Θυρ</w:t>
          </w:r>
          <w:proofErr w:type="spellEnd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. 29669, 1722 Λευκωσία</w:t>
          </w:r>
        </w:p>
        <w:p w14:paraId="3030850A" w14:textId="4D18BF55" w:rsidR="00613F84" w:rsidRPr="00613F84" w:rsidRDefault="00613F84" w:rsidP="008B3AE5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Τηλ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  <w:lang w:val="fr-FR"/>
            </w:rPr>
            <w:t>: 22800</w:t>
          </w:r>
          <w:r w:rsidR="008B3AE5" w:rsidRPr="008B3AE5">
            <w:rPr>
              <w:rFonts w:ascii="Arial" w:eastAsia="Times New Roman" w:hAnsi="Arial" w:cs="Arial"/>
              <w:bCs/>
              <w:sz w:val="14"/>
              <w:szCs w:val="14"/>
              <w:lang w:val="en-US"/>
            </w:rPr>
            <w:t>555</w:t>
          </w:r>
          <w:bookmarkStart w:id="0" w:name="_GoBack"/>
          <w:bookmarkEnd w:id="0"/>
          <w:r w:rsidRPr="00613F84">
            <w:rPr>
              <w:rFonts w:ascii="Arial" w:eastAsia="Times New Roman" w:hAnsi="Arial" w:cs="Arial"/>
              <w:bCs/>
              <w:sz w:val="14"/>
              <w:szCs w:val="14"/>
              <w:lang w:val="fr-FR"/>
            </w:rPr>
            <w:t xml:space="preserve">   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φαξ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  <w:lang w:val="fr-FR"/>
            </w:rPr>
            <w:t>: 22348202  e-mail: director@ems.mcw.gov.cy,  http://www.mcw.gov.cy/ems</w:t>
          </w:r>
        </w:p>
      </w:tc>
    </w:tr>
    <w:tr w:rsidR="00613F84" w:rsidRPr="008B3AE5" w14:paraId="4F2BAB5E" w14:textId="77777777" w:rsidTr="008838DD">
      <w:trPr>
        <w:trHeight w:val="183"/>
      </w:trPr>
      <w:tc>
        <w:tcPr>
          <w:tcW w:w="1101" w:type="dxa"/>
          <w:vAlign w:val="center"/>
        </w:tcPr>
        <w:p w14:paraId="708A7B85" w14:textId="75B3EFEA" w:rsidR="00613F84" w:rsidRPr="00613F84" w:rsidRDefault="00613F84" w:rsidP="00613F84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12"/>
              <w:szCs w:val="12"/>
              <w:lang w:val="en-GB"/>
            </w:rPr>
          </w:pPr>
        </w:p>
      </w:tc>
      <w:tc>
        <w:tcPr>
          <w:tcW w:w="1167" w:type="dxa"/>
        </w:tcPr>
        <w:p w14:paraId="0BB188EB" w14:textId="77777777" w:rsidR="00613F84" w:rsidRPr="00613F84" w:rsidRDefault="00613F84" w:rsidP="00613F84">
          <w:pPr>
            <w:keepNext/>
            <w:spacing w:after="0" w:line="240" w:lineRule="auto"/>
            <w:ind w:right="-717"/>
            <w:jc w:val="center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7479" w:type="dxa"/>
          <w:vMerge/>
          <w:vAlign w:val="center"/>
        </w:tcPr>
        <w:p w14:paraId="34DE4C8E" w14:textId="77777777" w:rsidR="00613F84" w:rsidRPr="003F1D27" w:rsidRDefault="00613F84" w:rsidP="00613F84">
          <w:pPr>
            <w:keepNext/>
            <w:spacing w:after="0" w:line="240" w:lineRule="auto"/>
            <w:ind w:right="-717"/>
            <w:outlineLvl w:val="6"/>
            <w:rPr>
              <w:rFonts w:ascii="Arial" w:eastAsia="Times New Roman" w:hAnsi="Arial" w:cs="Arial"/>
              <w:bCs/>
              <w:iCs/>
              <w:sz w:val="14"/>
              <w:szCs w:val="14"/>
              <w:lang w:val="en-US"/>
            </w:rPr>
          </w:pPr>
        </w:p>
      </w:tc>
    </w:tr>
  </w:tbl>
  <w:p w14:paraId="595A0F70" w14:textId="77777777" w:rsidR="00613F84" w:rsidRPr="00613F84" w:rsidRDefault="00613F84" w:rsidP="00613F84">
    <w:pPr>
      <w:keepNext/>
      <w:spacing w:after="0" w:line="240" w:lineRule="auto"/>
      <w:ind w:right="-717"/>
      <w:outlineLvl w:val="6"/>
      <w:rPr>
        <w:rFonts w:ascii="Arial" w:eastAsia="Times New Roman" w:hAnsi="Arial" w:cs="Arial"/>
        <w:bCs/>
        <w:iCs/>
        <w:sz w:val="14"/>
        <w:szCs w:val="14"/>
        <w:lang w:val="en-US" w:eastAsia="x-none"/>
      </w:rPr>
    </w:pPr>
  </w:p>
  <w:p w14:paraId="6F0F10CE" w14:textId="77777777" w:rsidR="00F12988" w:rsidRPr="00F12988" w:rsidRDefault="00F12988" w:rsidP="00613F84">
    <w:pPr>
      <w:keepNext/>
      <w:spacing w:after="0" w:line="240" w:lineRule="auto"/>
      <w:ind w:right="-717"/>
      <w:jc w:val="center"/>
      <w:outlineLvl w:val="6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A374" w14:textId="77777777" w:rsidR="008B3AE5" w:rsidRDefault="008B3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80031" w14:textId="77777777" w:rsidR="00DA2754" w:rsidRDefault="00DA2754" w:rsidP="00F12988">
      <w:pPr>
        <w:spacing w:after="0" w:line="240" w:lineRule="auto"/>
      </w:pPr>
      <w:r>
        <w:separator/>
      </w:r>
    </w:p>
  </w:footnote>
  <w:footnote w:type="continuationSeparator" w:id="0">
    <w:p w14:paraId="3BA441A8" w14:textId="77777777" w:rsidR="00DA2754" w:rsidRDefault="00DA2754" w:rsidP="00F1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94B3" w14:textId="77777777" w:rsidR="008B3AE5" w:rsidRDefault="008B3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D6D2" w14:textId="77777777" w:rsidR="008B3AE5" w:rsidRDefault="008B3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B789D" w14:textId="77777777" w:rsidR="008B3AE5" w:rsidRDefault="008B3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7DA7"/>
    <w:multiLevelType w:val="hybridMultilevel"/>
    <w:tmpl w:val="A106FA62"/>
    <w:lvl w:ilvl="0" w:tplc="31F4B5A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1BD2"/>
    <w:multiLevelType w:val="hybridMultilevel"/>
    <w:tmpl w:val="90DAA5F6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F3D7924"/>
    <w:multiLevelType w:val="hybridMultilevel"/>
    <w:tmpl w:val="5E30CF8E"/>
    <w:lvl w:ilvl="0" w:tplc="0408000F">
      <w:start w:val="1"/>
      <w:numFmt w:val="decimal"/>
      <w:lvlText w:val="%1."/>
      <w:lvlJc w:val="left"/>
      <w:pPr>
        <w:ind w:left="640" w:hanging="360"/>
      </w:pPr>
    </w:lvl>
    <w:lvl w:ilvl="1" w:tplc="04080019" w:tentative="1">
      <w:start w:val="1"/>
      <w:numFmt w:val="lowerLetter"/>
      <w:lvlText w:val="%2."/>
      <w:lvlJc w:val="left"/>
      <w:pPr>
        <w:ind w:left="1360" w:hanging="360"/>
      </w:pPr>
    </w:lvl>
    <w:lvl w:ilvl="2" w:tplc="0408001B" w:tentative="1">
      <w:start w:val="1"/>
      <w:numFmt w:val="lowerRoman"/>
      <w:lvlText w:val="%3."/>
      <w:lvlJc w:val="right"/>
      <w:pPr>
        <w:ind w:left="2080" w:hanging="180"/>
      </w:pPr>
    </w:lvl>
    <w:lvl w:ilvl="3" w:tplc="0408000F" w:tentative="1">
      <w:start w:val="1"/>
      <w:numFmt w:val="decimal"/>
      <w:lvlText w:val="%4."/>
      <w:lvlJc w:val="left"/>
      <w:pPr>
        <w:ind w:left="2800" w:hanging="360"/>
      </w:pPr>
    </w:lvl>
    <w:lvl w:ilvl="4" w:tplc="04080019" w:tentative="1">
      <w:start w:val="1"/>
      <w:numFmt w:val="lowerLetter"/>
      <w:lvlText w:val="%5."/>
      <w:lvlJc w:val="left"/>
      <w:pPr>
        <w:ind w:left="3520" w:hanging="360"/>
      </w:pPr>
    </w:lvl>
    <w:lvl w:ilvl="5" w:tplc="0408001B" w:tentative="1">
      <w:start w:val="1"/>
      <w:numFmt w:val="lowerRoman"/>
      <w:lvlText w:val="%6."/>
      <w:lvlJc w:val="right"/>
      <w:pPr>
        <w:ind w:left="4240" w:hanging="180"/>
      </w:pPr>
    </w:lvl>
    <w:lvl w:ilvl="6" w:tplc="0408000F" w:tentative="1">
      <w:start w:val="1"/>
      <w:numFmt w:val="decimal"/>
      <w:lvlText w:val="%7."/>
      <w:lvlJc w:val="left"/>
      <w:pPr>
        <w:ind w:left="4960" w:hanging="360"/>
      </w:pPr>
    </w:lvl>
    <w:lvl w:ilvl="7" w:tplc="04080019" w:tentative="1">
      <w:start w:val="1"/>
      <w:numFmt w:val="lowerLetter"/>
      <w:lvlText w:val="%8."/>
      <w:lvlJc w:val="left"/>
      <w:pPr>
        <w:ind w:left="5680" w:hanging="360"/>
      </w:pPr>
    </w:lvl>
    <w:lvl w:ilvl="8" w:tplc="0408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3D2F0374"/>
    <w:multiLevelType w:val="hybridMultilevel"/>
    <w:tmpl w:val="4D5AD9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63C4"/>
    <w:multiLevelType w:val="hybridMultilevel"/>
    <w:tmpl w:val="3CB20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2118"/>
    <w:multiLevelType w:val="hybridMultilevel"/>
    <w:tmpl w:val="B52E38F2"/>
    <w:lvl w:ilvl="0" w:tplc="0408001B">
      <w:start w:val="1"/>
      <w:numFmt w:val="lowerRoman"/>
      <w:lvlText w:val="%1."/>
      <w:lvlJc w:val="righ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B8"/>
    <w:rsid w:val="00003D1D"/>
    <w:rsid w:val="00003F67"/>
    <w:rsid w:val="000168CA"/>
    <w:rsid w:val="00022C2D"/>
    <w:rsid w:val="000270E9"/>
    <w:rsid w:val="000411EC"/>
    <w:rsid w:val="000478B6"/>
    <w:rsid w:val="00055D65"/>
    <w:rsid w:val="00082D02"/>
    <w:rsid w:val="000868CD"/>
    <w:rsid w:val="000947C4"/>
    <w:rsid w:val="000A18A6"/>
    <w:rsid w:val="000B1D85"/>
    <w:rsid w:val="000B4C5B"/>
    <w:rsid w:val="000C1E76"/>
    <w:rsid w:val="000D5868"/>
    <w:rsid w:val="000D678E"/>
    <w:rsid w:val="000E3BAA"/>
    <w:rsid w:val="00111A8A"/>
    <w:rsid w:val="00123C3A"/>
    <w:rsid w:val="00125FED"/>
    <w:rsid w:val="00131E3F"/>
    <w:rsid w:val="001561DE"/>
    <w:rsid w:val="00175F23"/>
    <w:rsid w:val="0018725A"/>
    <w:rsid w:val="00194AA7"/>
    <w:rsid w:val="001A47CF"/>
    <w:rsid w:val="001A7364"/>
    <w:rsid w:val="001E1CB4"/>
    <w:rsid w:val="001F7881"/>
    <w:rsid w:val="002169D8"/>
    <w:rsid w:val="00223D56"/>
    <w:rsid w:val="00237290"/>
    <w:rsid w:val="00242DE7"/>
    <w:rsid w:val="00244D4A"/>
    <w:rsid w:val="00253A74"/>
    <w:rsid w:val="00282A20"/>
    <w:rsid w:val="0028596E"/>
    <w:rsid w:val="002A3C0B"/>
    <w:rsid w:val="002C510F"/>
    <w:rsid w:val="002D1151"/>
    <w:rsid w:val="002D4405"/>
    <w:rsid w:val="002E2DFC"/>
    <w:rsid w:val="002E54B2"/>
    <w:rsid w:val="002F1123"/>
    <w:rsid w:val="002F1542"/>
    <w:rsid w:val="00303E78"/>
    <w:rsid w:val="003169B2"/>
    <w:rsid w:val="00320D2B"/>
    <w:rsid w:val="00340BF8"/>
    <w:rsid w:val="00345F3C"/>
    <w:rsid w:val="00346460"/>
    <w:rsid w:val="00347FDB"/>
    <w:rsid w:val="00350A21"/>
    <w:rsid w:val="00387675"/>
    <w:rsid w:val="00394632"/>
    <w:rsid w:val="003B2C86"/>
    <w:rsid w:val="003B565B"/>
    <w:rsid w:val="003E6A80"/>
    <w:rsid w:val="003E71A5"/>
    <w:rsid w:val="003F1D27"/>
    <w:rsid w:val="003F3ED1"/>
    <w:rsid w:val="00406E96"/>
    <w:rsid w:val="004153DF"/>
    <w:rsid w:val="00441508"/>
    <w:rsid w:val="004502E1"/>
    <w:rsid w:val="0046083C"/>
    <w:rsid w:val="00464D13"/>
    <w:rsid w:val="00473A90"/>
    <w:rsid w:val="004962BC"/>
    <w:rsid w:val="004973DE"/>
    <w:rsid w:val="004A5B89"/>
    <w:rsid w:val="004B3FEE"/>
    <w:rsid w:val="004B4C0D"/>
    <w:rsid w:val="004C0105"/>
    <w:rsid w:val="004C151D"/>
    <w:rsid w:val="004C522D"/>
    <w:rsid w:val="004D0888"/>
    <w:rsid w:val="004D1FB8"/>
    <w:rsid w:val="004D4214"/>
    <w:rsid w:val="004E1F5C"/>
    <w:rsid w:val="005105E7"/>
    <w:rsid w:val="00511286"/>
    <w:rsid w:val="00532C5E"/>
    <w:rsid w:val="005346B4"/>
    <w:rsid w:val="005358C5"/>
    <w:rsid w:val="005567D6"/>
    <w:rsid w:val="0056362E"/>
    <w:rsid w:val="00586496"/>
    <w:rsid w:val="005B35C0"/>
    <w:rsid w:val="005C2185"/>
    <w:rsid w:val="005C2E52"/>
    <w:rsid w:val="005C45AE"/>
    <w:rsid w:val="005C5BB0"/>
    <w:rsid w:val="005D3118"/>
    <w:rsid w:val="005D6652"/>
    <w:rsid w:val="005F0A41"/>
    <w:rsid w:val="00600602"/>
    <w:rsid w:val="00603928"/>
    <w:rsid w:val="006044EB"/>
    <w:rsid w:val="00612C8F"/>
    <w:rsid w:val="00613F84"/>
    <w:rsid w:val="006178C4"/>
    <w:rsid w:val="00634FD3"/>
    <w:rsid w:val="006367DF"/>
    <w:rsid w:val="0066146E"/>
    <w:rsid w:val="006719B6"/>
    <w:rsid w:val="006B6621"/>
    <w:rsid w:val="006D5036"/>
    <w:rsid w:val="006D7678"/>
    <w:rsid w:val="006E0DE6"/>
    <w:rsid w:val="006E7664"/>
    <w:rsid w:val="00701507"/>
    <w:rsid w:val="00701BA6"/>
    <w:rsid w:val="00703D38"/>
    <w:rsid w:val="00706203"/>
    <w:rsid w:val="00731841"/>
    <w:rsid w:val="00743226"/>
    <w:rsid w:val="007647C0"/>
    <w:rsid w:val="00777589"/>
    <w:rsid w:val="007973ED"/>
    <w:rsid w:val="007A069D"/>
    <w:rsid w:val="007A4D86"/>
    <w:rsid w:val="007E4244"/>
    <w:rsid w:val="007F5592"/>
    <w:rsid w:val="008045D8"/>
    <w:rsid w:val="00812583"/>
    <w:rsid w:val="00814331"/>
    <w:rsid w:val="00820B03"/>
    <w:rsid w:val="00820EF4"/>
    <w:rsid w:val="00825B08"/>
    <w:rsid w:val="008453DC"/>
    <w:rsid w:val="00846E03"/>
    <w:rsid w:val="008724B6"/>
    <w:rsid w:val="008838DD"/>
    <w:rsid w:val="008B2FE0"/>
    <w:rsid w:val="008B3AE5"/>
    <w:rsid w:val="008C1AF4"/>
    <w:rsid w:val="008D0328"/>
    <w:rsid w:val="008D7714"/>
    <w:rsid w:val="008E06F1"/>
    <w:rsid w:val="00925073"/>
    <w:rsid w:val="009332C2"/>
    <w:rsid w:val="009357A0"/>
    <w:rsid w:val="00955DD3"/>
    <w:rsid w:val="0097207D"/>
    <w:rsid w:val="00995AAC"/>
    <w:rsid w:val="009975AA"/>
    <w:rsid w:val="009A307D"/>
    <w:rsid w:val="009C7B2C"/>
    <w:rsid w:val="009D24E3"/>
    <w:rsid w:val="009D6F24"/>
    <w:rsid w:val="009E5A0B"/>
    <w:rsid w:val="009F356A"/>
    <w:rsid w:val="009F7F06"/>
    <w:rsid w:val="00A00F67"/>
    <w:rsid w:val="00A0392C"/>
    <w:rsid w:val="00A50272"/>
    <w:rsid w:val="00A53BC4"/>
    <w:rsid w:val="00A56806"/>
    <w:rsid w:val="00AA034F"/>
    <w:rsid w:val="00AB65E3"/>
    <w:rsid w:val="00AC5BAE"/>
    <w:rsid w:val="00AC7EBC"/>
    <w:rsid w:val="00AF5164"/>
    <w:rsid w:val="00AF5563"/>
    <w:rsid w:val="00B02423"/>
    <w:rsid w:val="00B04143"/>
    <w:rsid w:val="00B1264E"/>
    <w:rsid w:val="00B164F5"/>
    <w:rsid w:val="00B2235A"/>
    <w:rsid w:val="00B2251D"/>
    <w:rsid w:val="00B5520A"/>
    <w:rsid w:val="00B578C6"/>
    <w:rsid w:val="00B7014D"/>
    <w:rsid w:val="00B87B40"/>
    <w:rsid w:val="00B91174"/>
    <w:rsid w:val="00BA37A5"/>
    <w:rsid w:val="00BA79CC"/>
    <w:rsid w:val="00BB0898"/>
    <w:rsid w:val="00BB5485"/>
    <w:rsid w:val="00BD1A5C"/>
    <w:rsid w:val="00BD73F6"/>
    <w:rsid w:val="00BE7E63"/>
    <w:rsid w:val="00BF300E"/>
    <w:rsid w:val="00BF3C63"/>
    <w:rsid w:val="00C061D6"/>
    <w:rsid w:val="00C17110"/>
    <w:rsid w:val="00C21588"/>
    <w:rsid w:val="00C536D8"/>
    <w:rsid w:val="00C6387B"/>
    <w:rsid w:val="00C665AE"/>
    <w:rsid w:val="00C86D94"/>
    <w:rsid w:val="00C927B9"/>
    <w:rsid w:val="00C9552F"/>
    <w:rsid w:val="00CA33B7"/>
    <w:rsid w:val="00CA3A11"/>
    <w:rsid w:val="00CF062F"/>
    <w:rsid w:val="00D31650"/>
    <w:rsid w:val="00D40FC5"/>
    <w:rsid w:val="00D74DC1"/>
    <w:rsid w:val="00D952DA"/>
    <w:rsid w:val="00DA1E04"/>
    <w:rsid w:val="00DA2754"/>
    <w:rsid w:val="00DA734A"/>
    <w:rsid w:val="00DB1696"/>
    <w:rsid w:val="00DD7456"/>
    <w:rsid w:val="00DE02C6"/>
    <w:rsid w:val="00DE0FA1"/>
    <w:rsid w:val="00DE5473"/>
    <w:rsid w:val="00E00C94"/>
    <w:rsid w:val="00E05F38"/>
    <w:rsid w:val="00E31489"/>
    <w:rsid w:val="00E71FC8"/>
    <w:rsid w:val="00E76A79"/>
    <w:rsid w:val="00E86121"/>
    <w:rsid w:val="00E86C57"/>
    <w:rsid w:val="00E9355A"/>
    <w:rsid w:val="00E93BC6"/>
    <w:rsid w:val="00E97508"/>
    <w:rsid w:val="00EA53DE"/>
    <w:rsid w:val="00EC4BD5"/>
    <w:rsid w:val="00EF3A1E"/>
    <w:rsid w:val="00EF4507"/>
    <w:rsid w:val="00EF74CA"/>
    <w:rsid w:val="00F07391"/>
    <w:rsid w:val="00F12988"/>
    <w:rsid w:val="00F16591"/>
    <w:rsid w:val="00F34428"/>
    <w:rsid w:val="00F37E79"/>
    <w:rsid w:val="00F46659"/>
    <w:rsid w:val="00F54388"/>
    <w:rsid w:val="00F62994"/>
    <w:rsid w:val="00F668D1"/>
    <w:rsid w:val="00F76B0C"/>
    <w:rsid w:val="00FB4756"/>
    <w:rsid w:val="00FC4C54"/>
    <w:rsid w:val="00FE4632"/>
    <w:rsid w:val="00FE51C8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86938"/>
  <w15:chartTrackingRefBased/>
  <w15:docId w15:val="{5F3F29D8-0824-463F-9AAC-EBD6A510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12988"/>
    <w:pPr>
      <w:keepNext/>
      <w:spacing w:after="0" w:line="240" w:lineRule="auto"/>
      <w:outlineLvl w:val="6"/>
    </w:pPr>
    <w:rPr>
      <w:rFonts w:ascii="Tahoma" w:eastAsia="Times New Roman" w:hAnsi="Tahoma" w:cs="Tahoma"/>
      <w:i/>
      <w:i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988"/>
  </w:style>
  <w:style w:type="paragraph" w:styleId="Footer">
    <w:name w:val="footer"/>
    <w:basedOn w:val="Normal"/>
    <w:link w:val="FooterChar"/>
    <w:uiPriority w:val="99"/>
    <w:unhideWhenUsed/>
    <w:rsid w:val="00F12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88"/>
  </w:style>
  <w:style w:type="character" w:customStyle="1" w:styleId="Heading7Char">
    <w:name w:val="Heading 7 Char"/>
    <w:basedOn w:val="DefaultParagraphFont"/>
    <w:link w:val="Heading7"/>
    <w:rsid w:val="00F12988"/>
    <w:rPr>
      <w:rFonts w:ascii="Tahoma" w:eastAsia="Times New Roman" w:hAnsi="Tahoma" w:cs="Tahoma"/>
      <w:i/>
      <w:iCs/>
      <w:sz w:val="20"/>
      <w:szCs w:val="24"/>
      <w:lang w:val="en-GB"/>
    </w:rPr>
  </w:style>
  <w:style w:type="paragraph" w:styleId="BodyText2">
    <w:name w:val="Body Text 2"/>
    <w:basedOn w:val="Normal"/>
    <w:link w:val="BodyText2Char"/>
    <w:rsid w:val="00F1298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12988"/>
    <w:rPr>
      <w:rFonts w:ascii="Tahoma" w:eastAsia="Times New Roman" w:hAnsi="Tahoma" w:cs="Tahoma"/>
      <w:sz w:val="24"/>
      <w:szCs w:val="24"/>
      <w:lang w:val="en-GB"/>
    </w:rPr>
  </w:style>
  <w:style w:type="character" w:styleId="Hyperlink">
    <w:name w:val="Hyperlink"/>
    <w:rsid w:val="00F12988"/>
    <w:rPr>
      <w:color w:val="0000FF"/>
      <w:u w:val="single"/>
    </w:rPr>
  </w:style>
  <w:style w:type="paragraph" w:styleId="Revision">
    <w:name w:val="Revision"/>
    <w:hidden/>
    <w:uiPriority w:val="99"/>
    <w:semiHidden/>
    <w:rsid w:val="00C86D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3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yprus.gov.cy/portal/portal.nsf/0/64b48afa606d5553c22570360021f4a4/Text/8.30D2?OpenElement&amp;FieldElemFormat=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Sofroniou</dc:creator>
  <cp:keywords/>
  <dc:description/>
  <cp:lastModifiedBy>Eleftheria Sofroniou</cp:lastModifiedBy>
  <cp:revision>8</cp:revision>
  <cp:lastPrinted>2023-09-20T04:53:00Z</cp:lastPrinted>
  <dcterms:created xsi:type="dcterms:W3CDTF">2024-03-01T10:02:00Z</dcterms:created>
  <dcterms:modified xsi:type="dcterms:W3CDTF">2024-07-17T10:36:00Z</dcterms:modified>
</cp:coreProperties>
</file>